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9"/>
        <w:gridCol w:w="3050"/>
      </w:tblGrid>
      <w:tr w:rsidR="000D169E">
        <w:trPr>
          <w:trHeight w:val="711"/>
        </w:trPr>
        <w:tc>
          <w:tcPr>
            <w:tcW w:w="653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0D169E" w:rsidRDefault="008B0D7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bookmarkStart w:id="0" w:name="_top"/>
            <w:bookmarkEnd w:id="0"/>
            <w:r>
              <w:rPr>
                <w:rFonts w:ascii="맑은 고딕" w:eastAsia="맑은 고딕" w:hAnsi="맑은 고딕" w:cs="맑은 고딕"/>
                <w:b/>
                <w:spacing w:val="5"/>
                <w:sz w:val="34"/>
                <w:shd w:val="clear" w:color="000000" w:fill="auto"/>
              </w:rPr>
              <w:t>한국공작기계산업협회</w:t>
            </w:r>
            <w:r>
              <w:rPr>
                <w:rFonts w:ascii="맑은 고딕" w:eastAsia="맑은 고딕" w:hAnsi="맑은 고딕" w:cs="맑은 고딕"/>
                <w:b/>
                <w:spacing w:val="5"/>
                <w:sz w:val="3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pacing w:val="5"/>
                <w:sz w:val="34"/>
                <w:shd w:val="clear" w:color="000000" w:fill="auto"/>
              </w:rPr>
              <w:t>보도자료</w:t>
            </w:r>
          </w:p>
        </w:tc>
        <w:tc>
          <w:tcPr>
            <w:tcW w:w="30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D169E" w:rsidRDefault="008B0D79">
            <w:pPr>
              <w:pStyle w:val="a3"/>
              <w:spacing w:line="240" w:lineRule="auto"/>
              <w:ind w:firstLine="116"/>
              <w:rPr>
                <w:rFonts w:ascii="맑은 고딕" w:eastAsia="맑은 고딕" w:hAnsi="맑은 고딕" w:cs="맑은 고딕"/>
              </w:rPr>
            </w:pPr>
            <w:hyperlink r:id="rId4" w:history="1">
              <w:r>
                <w:rPr>
                  <w:rFonts w:ascii="맑은 고딕" w:eastAsia="맑은 고딕" w:hAnsi="맑은 고딕" w:cs="맑은 고딕"/>
                  <w:color w:val="800080"/>
                  <w:spacing w:val="-3"/>
                  <w:sz w:val="26"/>
                  <w:shd w:val="clear" w:color="000000" w:fill="auto"/>
                </w:rPr>
                <w:t>https://www.komma.org</w:t>
              </w:r>
            </w:hyperlink>
          </w:p>
          <w:p w:rsidR="000D169E" w:rsidRDefault="008B0D79">
            <w:pPr>
              <w:pStyle w:val="a3"/>
              <w:spacing w:line="240" w:lineRule="auto"/>
              <w:ind w:firstLine="116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6"/>
                <w:shd w:val="clear" w:color="000000" w:fill="auto"/>
              </w:rPr>
              <w:t>https://www.simtos.org</w:t>
            </w:r>
          </w:p>
        </w:tc>
      </w:tr>
      <w:tr w:rsidR="000D169E">
        <w:trPr>
          <w:trHeight w:val="382"/>
        </w:trPr>
        <w:tc>
          <w:tcPr>
            <w:tcW w:w="958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D169E" w:rsidRDefault="008B0D79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>자료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>문의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 xml:space="preserve"> : 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>전시홍보팀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>조윤성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>대리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>(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>02-3459-0028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>yoonsung@komma.org</w:t>
            </w:r>
            <w:r>
              <w:rPr>
                <w:rFonts w:ascii="맑은 고딕" w:eastAsia="맑은 고딕" w:hAnsi="맑은 고딕" w:cs="맑은 고딕"/>
                <w:spacing w:val="-6"/>
                <w:sz w:val="24"/>
                <w:shd w:val="clear" w:color="000000" w:fill="auto"/>
              </w:rPr>
              <w:t>)</w:t>
            </w:r>
          </w:p>
        </w:tc>
      </w:tr>
      <w:tr w:rsidR="000D169E">
        <w:trPr>
          <w:trHeight w:val="376"/>
        </w:trPr>
        <w:tc>
          <w:tcPr>
            <w:tcW w:w="958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D169E" w:rsidRDefault="008B0D7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sz w:val="28"/>
                <w:shd w:val="clear" w:color="000000" w:fill="auto"/>
              </w:rPr>
              <w:t>배포</w:t>
            </w:r>
            <w:r>
              <w:rPr>
                <w:rFonts w:ascii="맑은 고딕" w:eastAsia="맑은 고딕" w:hAnsi="맑은 고딕" w:cs="맑은 고딕"/>
                <w:b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8"/>
                <w:shd w:val="clear" w:color="000000" w:fill="auto"/>
              </w:rPr>
              <w:t>즉시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보도하여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주시기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바랍니다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.</w:t>
            </w:r>
          </w:p>
        </w:tc>
      </w:tr>
    </w:tbl>
    <w:p w:rsidR="000D169E" w:rsidRDefault="000D169E">
      <w:pPr>
        <w:pStyle w:val="a3"/>
        <w:widowControl/>
        <w:wordWrap/>
        <w:spacing w:line="240" w:lineRule="auto"/>
        <w:jc w:val="center"/>
        <w:rPr>
          <w:rFonts w:ascii="맑은 고딕" w:eastAsia="맑은 고딕" w:hAnsi="맑은 고딕" w:cs="맑은 고딕"/>
          <w:sz w:val="6"/>
          <w:szCs w:val="6"/>
        </w:rPr>
      </w:pPr>
    </w:p>
    <w:tbl>
      <w:tblPr>
        <w:tblOverlap w:val="never"/>
        <w:tblW w:w="9467" w:type="dxa"/>
        <w:tblBorders>
          <w:top w:val="single" w:sz="16" w:space="0" w:color="4C4C4C"/>
          <w:left w:val="single" w:sz="3" w:space="0" w:color="000000"/>
          <w:bottom w:val="single" w:sz="16" w:space="0" w:color="4C4C4C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67"/>
      </w:tblGrid>
      <w:tr w:rsidR="000D169E">
        <w:trPr>
          <w:trHeight w:val="1846"/>
        </w:trPr>
        <w:tc>
          <w:tcPr>
            <w:tcW w:w="9467" w:type="dxa"/>
            <w:tcBorders>
              <w:top w:val="single" w:sz="16" w:space="0" w:color="4C4C4C"/>
              <w:left w:val="none" w:sz="11" w:space="0" w:color="000000"/>
              <w:bottom w:val="single" w:sz="16" w:space="0" w:color="4C4C4C"/>
              <w:right w:val="none" w:sz="11" w:space="0" w:color="000000"/>
            </w:tcBorders>
            <w:vAlign w:val="center"/>
          </w:tcPr>
          <w:p w:rsidR="000D169E" w:rsidRDefault="008B0D7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 xml:space="preserve">SIMTOS 2026, 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>기자간담회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>열고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>‘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>성공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>개최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>’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3"/>
                <w:sz w:val="34"/>
                <w:shd w:val="clear" w:color="000000" w:fill="auto"/>
              </w:rPr>
              <w:t>시동</w:t>
            </w:r>
          </w:p>
          <w:p w:rsidR="000D169E" w:rsidRDefault="008B0D79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 - 5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월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7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일부터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전시회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참가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신청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접수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시작</w:t>
            </w:r>
          </w:p>
          <w:p w:rsidR="000D169E" w:rsidRDefault="008B0D79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 -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전시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주제는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‘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AI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Autonomous Manufacturing Meets Talent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’</w:t>
            </w:r>
          </w:p>
          <w:p w:rsidR="000D169E" w:rsidRDefault="008B0D79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 - 5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월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31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일까지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조기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참가신청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완료하면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다양한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혜택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8"/>
                <w:shd w:val="clear" w:color="000000" w:fill="auto"/>
              </w:rPr>
              <w:t>제공</w:t>
            </w:r>
          </w:p>
        </w:tc>
      </w:tr>
    </w:tbl>
    <w:p w:rsidR="000D169E" w:rsidRDefault="000D169E">
      <w:pPr>
        <w:pStyle w:val="a3"/>
        <w:spacing w:line="240" w:lineRule="auto"/>
        <w:ind w:left="449" w:hanging="449"/>
        <w:rPr>
          <w:rFonts w:ascii="맑은 고딕" w:eastAsia="맑은 고딕" w:hAnsi="맑은 고딕" w:cs="맑은 고딕"/>
          <w:b/>
          <w:sz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426" w:hanging="426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□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국내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최대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생산제조기술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전문전시회인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SIMTOS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가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3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월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17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광명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테이크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호텔에서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‘SIMTOS 2026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기자간담회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’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개최하고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SIMTOS 2026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의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본격적인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시작을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알렸다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.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기계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및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산업전문지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, IT·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디지털제조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관련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온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·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오프라인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미디어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등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40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여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명의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기자가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초청된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이번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간담회에서는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SIMTOS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의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위상과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S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IMTOS 2024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개최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결과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그리고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SIMTOS 2026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의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개최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전략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등이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소개되었다</w:t>
      </w:r>
      <w:r>
        <w:rPr>
          <w:rFonts w:ascii="맑은 고딕" w:eastAsia="맑은 고딕" w:hAnsi="맑은 고딕" w:cs="맑은 고딕"/>
          <w:spacing w:val="-3"/>
          <w:w w:val="95"/>
          <w:sz w:val="28"/>
        </w:rPr>
        <w:t>.</w:t>
      </w:r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ㅇ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SIMTOS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는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1984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첫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개최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이래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지난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40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여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년간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국내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최고의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비즈니스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플랫폼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’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역할을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오며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명실상부한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대한민국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대표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전시회로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자리매김하고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있다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. 35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개국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1,300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기업이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참가해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6,170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부스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규모로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치러진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SIMTOS 2024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에는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68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개국에서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101,233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명이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전시장을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찾아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최신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기술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트렌드를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파악하고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새로운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비즈니스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기회를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잡았다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.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중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5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천여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명은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해외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참관객이었다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.</w:t>
      </w:r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426" w:hanging="426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□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SIMTOS 2026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은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2026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년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4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월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13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(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월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)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부터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4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월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17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(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금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)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까지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5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일간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, KINTEX 1, 2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전시장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전관에서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개최되며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전시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주제는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‘AI Autonomous Manufacturing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Meets Talent(AI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자율제조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인재와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연결하다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)’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로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정했다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. </w:t>
      </w:r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ㅇ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생산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효율성을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높이는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기술들이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빠르게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개발되면서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제조업계의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디지털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전환도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가속화되고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있다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.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특히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인공지능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(AI)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기반의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자율제조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솔루션은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제조의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혁신을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넘어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노동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인력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부족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해결과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품질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안정성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그리고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안전성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향상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등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제조인력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문제를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해결하기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위한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핵심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수단으로도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주목받고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있다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.</w:t>
      </w:r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ㅇ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SIMTOS 2026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에서는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생산제조업계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전반에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불고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있는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디지털전환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움직임과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이러한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변화를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앞당기고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있는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자율제조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기술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및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솔루션들을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확인시켜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예정이다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.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또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로봇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및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디지털제조기술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특별전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(M.A.D.E.</w:t>
      </w:r>
      <w:r>
        <w:rPr>
          <w:rFonts w:ascii="맑은 고딕" w:eastAsia="맑은 고딕" w:hAnsi="맑은 고딕" w:cs="맑은 고딕"/>
          <w:w w:val="95"/>
          <w:sz w:val="22"/>
          <w:shd w:val="clear" w:color="000000" w:fill="auto"/>
        </w:rPr>
        <w:t xml:space="preserve"> in SIMTOS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)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고도화시켜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보다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다양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lastRenderedPageBreak/>
        <w:t>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생산제조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분야에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적용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가능한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AI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자율제조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구축사례들을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소개할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예정이다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.</w:t>
      </w:r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ㅇ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또한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, AI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자율제조와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인재의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연결고리를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넓힐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있도록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커리어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커넥트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(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잡페어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)’, 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여성엔지니어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네트워크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포럼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’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등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다양한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부대행사를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동시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개최할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예정이다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.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이를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통해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제조업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기피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현상에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대응하고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산업의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중요성과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매력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어필을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위해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MZ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세대와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여성인력의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생산제조업계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유입을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확대에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기여할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계획이다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.</w:t>
      </w:r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426" w:hanging="426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□ 35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개국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1,300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개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기업이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참가해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6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천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부스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규모로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개최될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예정인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SIMTOS 2026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의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참가신청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접수는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오는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5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월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7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일부터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시작되며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, 5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월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3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1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일까지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참가신청을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완료하면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다양한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‘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조기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참가신청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혜택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’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이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주어진다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.</w:t>
      </w:r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w w:val="95"/>
          <w:sz w:val="26"/>
          <w:shd w:val="clear" w:color="000000" w:fill="auto"/>
        </w:rPr>
        <w:t>ㅇ</w:t>
      </w:r>
      <w:r w:rsidRPr="008B0D79">
        <w:rPr>
          <w:rFonts w:ascii="맑은 고딕" w:eastAsia="맑은 고딕" w:hAnsi="맑은 고딕" w:cs="맑은 고딕"/>
          <w:color w:val="auto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전시사무국은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SIMTOS 2026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성공적인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개최를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위해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참가업체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,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참관객과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함께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하는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SIMTOS’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라는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모토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아래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산업적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이슈를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조명하고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미래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발전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방향에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맞춰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해결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방안을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제시할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예정이다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.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이를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위해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참가업체의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글로벌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마케팅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확대와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인력연결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등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성장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지원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’, 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로봇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및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디지털제조기술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특별전의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고도화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’, 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참관객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유치의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질적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제고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및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홍보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대상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확대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’, ‘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운영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최적화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및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효율성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제고로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전시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경쟁력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강화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’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등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4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가지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중점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전략을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수립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하고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,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세부적인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이행방안도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 xml:space="preserve"> 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마련하였다</w:t>
      </w:r>
      <w:r w:rsidRPr="008B0D79">
        <w:rPr>
          <w:rFonts w:ascii="맑은 고딕" w:eastAsia="맑은 고딕" w:hAnsi="맑은 고딕" w:cs="맑은 고딕"/>
          <w:color w:val="auto"/>
          <w:spacing w:val="-5"/>
          <w:w w:val="95"/>
          <w:sz w:val="26"/>
          <w:shd w:val="clear" w:color="000000" w:fill="auto"/>
        </w:rPr>
        <w:t>.</w:t>
      </w:r>
      <w:bookmarkStart w:id="1" w:name="_GoBack"/>
      <w:bookmarkEnd w:id="1"/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>ㅇ</w:t>
      </w:r>
      <w:r>
        <w:rPr>
          <w:rFonts w:ascii="맑은 고딕" w:eastAsia="맑은 고딕" w:hAnsi="맑은 고딕" w:cs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6"/>
          <w:shd w:val="clear" w:color="000000" w:fill="auto"/>
        </w:rPr>
        <w:t>이와</w:t>
      </w:r>
      <w:r>
        <w:rPr>
          <w:rFonts w:ascii="맑은 고딕" w:eastAsia="맑은 고딕" w:hAnsi="맑은 고딕" w:cs="맑은 고딕"/>
          <w:spacing w:val="-3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6"/>
          <w:shd w:val="clear" w:color="000000" w:fill="auto"/>
        </w:rPr>
        <w:t>함께</w:t>
      </w:r>
      <w:r>
        <w:rPr>
          <w:rFonts w:ascii="맑은 고딕" w:eastAsia="맑은 고딕" w:hAnsi="맑은 고딕" w:cs="맑은 고딕"/>
          <w:spacing w:val="-3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글로벌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디지털제조혁신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컨퍼런스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바이어상담회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(MatchMaking4U),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디지털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제조기술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테마관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등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생산제조기술의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경쟁력을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높이고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제조업의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혁신을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이끌어가는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데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영향을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미칠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다양한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부대행사를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마련할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계획이다</w:t>
      </w: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>.</w:t>
      </w:r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p w:rsidR="000D169E" w:rsidRDefault="008B0D79">
      <w:pPr>
        <w:pStyle w:val="a3"/>
        <w:spacing w:line="240" w:lineRule="auto"/>
        <w:ind w:left="426" w:hanging="426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w w:val="95"/>
          <w:sz w:val="28"/>
          <w:shd w:val="clear" w:color="000000" w:fill="auto"/>
        </w:rPr>
        <w:t xml:space="preserve">□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한국공작기계산업협회는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“SIMTOS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는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단순한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전시를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넘어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산업의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미래를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설계하고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변화의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해답을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제시하는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‘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혁신허브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’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로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진화해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오고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있다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”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라며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, “SIMTOS 2026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에서도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국내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·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외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참관객의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질적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수준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제고를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위해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운영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예산을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전회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대비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대폭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증액하고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,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참가업체와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참관객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모두가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만족하는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전시회를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만들기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위해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최선의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노력을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기울이고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있다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”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라고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덧붙였다</w:t>
      </w:r>
      <w:r>
        <w:rPr>
          <w:rFonts w:ascii="맑은 고딕" w:eastAsia="맑은 고딕" w:hAnsi="맑은 고딕" w:cs="맑은 고딕"/>
          <w:spacing w:val="-3"/>
          <w:w w:val="95"/>
          <w:sz w:val="28"/>
          <w:shd w:val="clear" w:color="000000" w:fill="auto"/>
        </w:rPr>
        <w:t>.</w:t>
      </w:r>
    </w:p>
    <w:p w:rsidR="000D169E" w:rsidRDefault="000D169E">
      <w:pPr>
        <w:pStyle w:val="a3"/>
        <w:spacing w:line="240" w:lineRule="auto"/>
        <w:ind w:left="525" w:hanging="525"/>
        <w:rPr>
          <w:rFonts w:ascii="맑은 고딕" w:eastAsia="맑은 고딕" w:hAnsi="맑은 고딕" w:cs="맑은 고딕"/>
          <w:w w:val="95"/>
          <w:sz w:val="10"/>
          <w:szCs w:val="10"/>
          <w:shd w:val="clear" w:color="000000" w:fill="auto"/>
        </w:rPr>
      </w:pPr>
    </w:p>
    <w:tbl>
      <w:tblPr>
        <w:tblOverlap w:val="never"/>
        <w:tblW w:w="97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3"/>
        <w:gridCol w:w="1011"/>
        <w:gridCol w:w="4743"/>
        <w:gridCol w:w="2531"/>
      </w:tblGrid>
      <w:tr w:rsidR="000D169E">
        <w:trPr>
          <w:trHeight w:val="190"/>
        </w:trPr>
        <w:tc>
          <w:tcPr>
            <w:tcW w:w="2434" w:type="dxa"/>
            <w:gridSpan w:val="2"/>
            <w:tcBorders>
              <w:top w:val="none" w:sz="3" w:space="0" w:color="000000"/>
              <w:left w:val="none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:rsidR="000D169E" w:rsidRDefault="000D169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2"/>
                <w:shd w:val="clear" w:color="000000" w:fill="auto"/>
              </w:rPr>
            </w:pPr>
          </w:p>
        </w:tc>
        <w:tc>
          <w:tcPr>
            <w:tcW w:w="4743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0D169E" w:rsidRDefault="008B0D79">
            <w:pPr>
              <w:pStyle w:val="a3"/>
              <w:wordWrap/>
              <w:spacing w:line="240" w:lineRule="auto"/>
              <w:ind w:left="260" w:hanging="26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sz w:val="26"/>
                <w:shd w:val="clear" w:color="000000" w:fill="auto"/>
              </w:rPr>
              <w:t xml:space="preserve">&lt;SIMTOS 2026 </w:t>
            </w:r>
            <w:r>
              <w:rPr>
                <w:rFonts w:ascii="맑은 고딕" w:eastAsia="맑은 고딕" w:hAnsi="맑은 고딕" w:cs="맑은 고딕"/>
                <w:b/>
                <w:sz w:val="26"/>
                <w:shd w:val="clear" w:color="000000" w:fill="auto"/>
              </w:rPr>
              <w:t>개요</w:t>
            </w:r>
            <w:r>
              <w:rPr>
                <w:rFonts w:ascii="맑은 고딕" w:eastAsia="맑은 고딕" w:hAnsi="맑은 고딕" w:cs="맑은 고딕"/>
                <w:b/>
                <w:sz w:val="26"/>
                <w:shd w:val="clear" w:color="000000" w:fill="auto"/>
              </w:rPr>
              <w:t>&gt;</w:t>
            </w:r>
          </w:p>
        </w:tc>
        <w:tc>
          <w:tcPr>
            <w:tcW w:w="2531" w:type="dxa"/>
            <w:tcBorders>
              <w:top w:val="none" w:sz="3" w:space="0" w:color="000000"/>
              <w:left w:val="none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:rsidR="000D169E" w:rsidRDefault="000D169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2"/>
                <w:shd w:val="clear" w:color="000000" w:fill="auto"/>
              </w:rPr>
            </w:pPr>
          </w:p>
          <w:p w:rsidR="000D169E" w:rsidRDefault="000D169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2"/>
                <w:shd w:val="clear" w:color="000000" w:fill="auto"/>
              </w:rPr>
            </w:pPr>
          </w:p>
        </w:tc>
      </w:tr>
      <w:tr w:rsidR="000D169E">
        <w:trPr>
          <w:trHeight w:val="206"/>
        </w:trPr>
        <w:tc>
          <w:tcPr>
            <w:tcW w:w="2434" w:type="dxa"/>
            <w:gridSpan w:val="2"/>
            <w:tcBorders>
              <w:top w:val="dotted" w:sz="5" w:space="0" w:color="000000"/>
              <w:left w:val="dotted" w:sz="5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D169E" w:rsidRDefault="000D169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2"/>
                <w:shd w:val="clear" w:color="000000" w:fill="auto"/>
              </w:rPr>
            </w:pPr>
          </w:p>
        </w:tc>
        <w:tc>
          <w:tcPr>
            <w:tcW w:w="4743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0D169E" w:rsidRDefault="000D169E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31" w:type="dxa"/>
            <w:tcBorders>
              <w:top w:val="dotted" w:sz="5" w:space="0" w:color="000000"/>
              <w:left w:val="none" w:sz="3" w:space="0" w:color="000000"/>
              <w:bottom w:val="none" w:sz="3" w:space="0" w:color="000000"/>
              <w:right w:val="dotted" w:sz="5" w:space="0" w:color="000000"/>
            </w:tcBorders>
            <w:vAlign w:val="center"/>
          </w:tcPr>
          <w:p w:rsidR="000D169E" w:rsidRDefault="000D169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2"/>
                <w:shd w:val="clear" w:color="000000" w:fill="auto"/>
              </w:rPr>
            </w:pPr>
          </w:p>
        </w:tc>
      </w:tr>
      <w:tr w:rsidR="000D169E">
        <w:trPr>
          <w:trHeight w:val="1959"/>
        </w:trPr>
        <w:tc>
          <w:tcPr>
            <w:tcW w:w="1423" w:type="dxa"/>
            <w:tcBorders>
              <w:top w:val="none" w:sz="3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:rsidR="000D169E" w:rsidRDefault="008B0D7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sz w:val="22"/>
                <w:shd w:val="clear" w:color="000000" w:fill="auto"/>
              </w:rPr>
              <w:t>명</w:t>
            </w:r>
            <w:r>
              <w:rPr>
                <w:rFonts w:ascii="맑은 고딕" w:eastAsia="맑은 고딕" w:hAnsi="맑은 고딕" w:cs="맑은 고딕"/>
                <w:b/>
                <w:sz w:val="22"/>
                <w:shd w:val="clear" w:color="000000" w:fill="auto"/>
              </w:rPr>
              <w:t xml:space="preserve">     </w:t>
            </w:r>
            <w:r>
              <w:rPr>
                <w:rFonts w:ascii="맑은 고딕" w:eastAsia="맑은 고딕" w:hAnsi="맑은 고딕" w:cs="맑은 고딕"/>
                <w:b/>
                <w:sz w:val="22"/>
                <w:shd w:val="clear" w:color="000000" w:fill="auto"/>
              </w:rPr>
              <w:t>칭</w:t>
            </w:r>
          </w:p>
          <w:p w:rsidR="000D169E" w:rsidRDefault="008B0D7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sz w:val="22"/>
                <w:shd w:val="clear" w:color="000000" w:fill="auto"/>
              </w:rPr>
              <w:t>기</w:t>
            </w:r>
            <w:r>
              <w:rPr>
                <w:rFonts w:ascii="맑은 고딕" w:eastAsia="맑은 고딕" w:hAnsi="맑은 고딕" w:cs="맑은 고딕"/>
                <w:b/>
                <w:sz w:val="22"/>
                <w:shd w:val="clear" w:color="000000" w:fill="auto"/>
              </w:rPr>
              <w:t xml:space="preserve">     </w:t>
            </w:r>
            <w:r>
              <w:rPr>
                <w:rFonts w:ascii="맑은 고딕" w:eastAsia="맑은 고딕" w:hAnsi="맑은 고딕" w:cs="맑은 고딕"/>
                <w:b/>
                <w:sz w:val="22"/>
                <w:shd w:val="clear" w:color="000000" w:fill="auto"/>
              </w:rPr>
              <w:t>간</w:t>
            </w:r>
          </w:p>
          <w:p w:rsidR="000D169E" w:rsidRDefault="008B0D7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sz w:val="22"/>
                <w:shd w:val="clear" w:color="000000" w:fill="auto"/>
              </w:rPr>
              <w:t>장</w:t>
            </w:r>
            <w:r>
              <w:rPr>
                <w:rFonts w:ascii="맑은 고딕" w:eastAsia="맑은 고딕" w:hAnsi="맑은 고딕" w:cs="맑은 고딕"/>
                <w:b/>
                <w:sz w:val="22"/>
                <w:shd w:val="clear" w:color="000000" w:fill="auto"/>
              </w:rPr>
              <w:t xml:space="preserve">     </w:t>
            </w:r>
            <w:r>
              <w:rPr>
                <w:rFonts w:ascii="맑은 고딕" w:eastAsia="맑은 고딕" w:hAnsi="맑은 고딕" w:cs="맑은 고딕"/>
                <w:b/>
                <w:sz w:val="22"/>
                <w:shd w:val="clear" w:color="000000" w:fill="auto"/>
              </w:rPr>
              <w:t>소</w:t>
            </w:r>
          </w:p>
          <w:p w:rsidR="000D169E" w:rsidRDefault="008B0D7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spacing w:val="-20"/>
                <w:sz w:val="22"/>
                <w:shd w:val="clear" w:color="000000" w:fill="auto"/>
              </w:rPr>
              <w:t>주요</w:t>
            </w:r>
            <w:r>
              <w:rPr>
                <w:rFonts w:ascii="맑은 고딕" w:eastAsia="맑은 고딕" w:hAnsi="맑은 고딕" w:cs="맑은 고딕"/>
                <w:b/>
                <w:spacing w:val="-2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pacing w:val="-20"/>
                <w:sz w:val="22"/>
                <w:shd w:val="clear" w:color="000000" w:fill="auto"/>
              </w:rPr>
              <w:t>부대행사</w:t>
            </w:r>
          </w:p>
          <w:p w:rsidR="000D169E" w:rsidRDefault="000D169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spacing w:val="-20"/>
                <w:sz w:val="22"/>
                <w:shd w:val="clear" w:color="000000" w:fill="auto"/>
              </w:rPr>
            </w:pPr>
          </w:p>
        </w:tc>
        <w:tc>
          <w:tcPr>
            <w:tcW w:w="8285" w:type="dxa"/>
            <w:gridSpan w:val="3"/>
            <w:tcBorders>
              <w:top w:val="none" w:sz="3" w:space="0" w:color="000000"/>
              <w:left w:val="dotted" w:sz="5" w:space="0" w:color="000000"/>
              <w:bottom w:val="dotted" w:sz="5" w:space="0" w:color="000000"/>
              <w:right w:val="dotted" w:sz="5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:rsidR="000D169E" w:rsidRDefault="008B0D79">
            <w:pPr>
              <w:pStyle w:val="a3"/>
              <w:spacing w:line="240" w:lineRule="auto"/>
              <w:ind w:left="100" w:right="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w w:val="95"/>
                <w:sz w:val="22"/>
                <w:shd w:val="clear" w:color="000000" w:fill="auto"/>
              </w:rPr>
              <w:t>SIMTOS 2026(The 21</w:t>
            </w:r>
            <w:r>
              <w:rPr>
                <w:rFonts w:ascii="맑은 고딕" w:eastAsia="맑은 고딕" w:hAnsi="맑은 고딕" w:cs="맑은 고딕"/>
                <w:w w:val="95"/>
                <w:sz w:val="22"/>
                <w:shd w:val="clear" w:color="000000" w:fill="auto"/>
                <w:vertAlign w:val="superscript"/>
              </w:rPr>
              <w:t>st</w:t>
            </w:r>
            <w:r>
              <w:rPr>
                <w:rFonts w:ascii="맑은 고딕" w:eastAsia="맑은 고딕" w:hAnsi="맑은 고딕" w:cs="맑은 고딕"/>
                <w:w w:val="95"/>
                <w:sz w:val="22"/>
                <w:shd w:val="clear" w:color="000000" w:fill="auto"/>
              </w:rPr>
              <w:t xml:space="preserve"> Seoul International Manufacturing Technology Show)</w:t>
            </w:r>
          </w:p>
          <w:p w:rsidR="000D169E" w:rsidRDefault="008B0D79">
            <w:pPr>
              <w:pStyle w:val="a3"/>
              <w:spacing w:line="240" w:lineRule="auto"/>
              <w:ind w:left="100" w:right="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2026. 4. 13(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월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) ~ 4. 17(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금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) [5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일간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]</w:t>
            </w:r>
          </w:p>
          <w:p w:rsidR="000D169E" w:rsidRDefault="008B0D79">
            <w:pPr>
              <w:pStyle w:val="a3"/>
              <w:spacing w:line="240" w:lineRule="auto"/>
              <w:ind w:left="100" w:right="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KINTEX 1, 2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전시장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(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경기도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고양시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소재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)</w:t>
            </w:r>
          </w:p>
          <w:p w:rsidR="000D169E" w:rsidRDefault="008B0D79">
            <w:pPr>
              <w:pStyle w:val="a3"/>
              <w:spacing w:line="240" w:lineRule="auto"/>
              <w:ind w:left="100" w:right="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국내외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바이어상담회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 xml:space="preserve">(MatchMaking4U), 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글로벌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디지털제조혁신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컨퍼런스</w:t>
            </w:r>
            <w:r>
              <w:rPr>
                <w:rFonts w:ascii="맑은 고딕" w:eastAsia="맑은 고딕" w:hAnsi="맑은 고딕" w:cs="맑은 고딕"/>
                <w:sz w:val="22"/>
                <w:shd w:val="clear" w:color="000000" w:fill="auto"/>
              </w:rPr>
              <w:t>,</w:t>
            </w:r>
          </w:p>
          <w:p w:rsidR="000D169E" w:rsidRDefault="008B0D79">
            <w:pPr>
              <w:pStyle w:val="a3"/>
              <w:spacing w:line="240" w:lineRule="auto"/>
              <w:ind w:left="100" w:right="100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pacing w:val="-4"/>
                <w:sz w:val="22"/>
                <w:shd w:val="clear" w:color="000000" w:fill="auto"/>
              </w:rPr>
              <w:t>디지털제조기술</w:t>
            </w:r>
            <w:r>
              <w:rPr>
                <w:rFonts w:ascii="맑은 고딕" w:eastAsia="맑은 고딕" w:hAnsi="맑은 고딕" w:cs="맑은 고딕"/>
                <w:spacing w:val="-4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4"/>
                <w:sz w:val="22"/>
                <w:shd w:val="clear" w:color="000000" w:fill="auto"/>
              </w:rPr>
              <w:t>테마관</w:t>
            </w:r>
            <w:r>
              <w:rPr>
                <w:rFonts w:ascii="맑은 고딕" w:eastAsia="맑은 고딕" w:hAnsi="맑은 고딕" w:cs="맑은 고딕"/>
                <w:spacing w:val="-4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>커리어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>커넥트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>(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>잡페어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 xml:space="preserve">), 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>여성엔지니어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>네트워크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4"/>
                <w:sz w:val="22"/>
              </w:rPr>
              <w:t>포럼</w:t>
            </w:r>
            <w:r>
              <w:rPr>
                <w:rFonts w:ascii="맑은 고딕" w:eastAsia="맑은 고딕" w:hAnsi="맑은 고딕" w:cs="맑은 고딕"/>
                <w:spacing w:val="-4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pacing w:val="-4"/>
                <w:sz w:val="22"/>
                <w:shd w:val="clear" w:color="000000" w:fill="auto"/>
              </w:rPr>
              <w:t>등</w:t>
            </w:r>
          </w:p>
        </w:tc>
      </w:tr>
    </w:tbl>
    <w:p w:rsidR="000D169E" w:rsidRDefault="000D169E">
      <w:pPr>
        <w:pStyle w:val="a3"/>
        <w:spacing w:line="240" w:lineRule="auto"/>
        <w:rPr>
          <w:rFonts w:ascii="맑은 고딕" w:eastAsia="맑은 고딕" w:hAnsi="맑은 고딕" w:cs="맑은 고딕"/>
        </w:rPr>
      </w:pPr>
    </w:p>
    <w:sectPr w:rsidR="000D169E">
      <w:pgSz w:w="11906" w:h="16838"/>
      <w:pgMar w:top="1134" w:right="1134" w:bottom="850" w:left="113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00"/>
    <w:family w:val="auto"/>
    <w:pitch w:val="default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activeWritingStyle w:appName="MSWord" w:lang="en-US" w:vendorID="64" w:dllVersion="131078" w:nlCheck="1" w:checkStyle="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9E"/>
    <w:rsid w:val="000D169E"/>
    <w:rsid w:val="008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a.org" TargetMode="Externa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2025-03-17T06:43:00Z</dcterms:created>
  <dcterms:modified xsi:type="dcterms:W3CDTF">2025-03-17T06:43:00Z</dcterms:modified>
  <cp:version>1100.0100.01</cp:version>
</cp:coreProperties>
</file>